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46"/>
          <w:szCs w:val="46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6"/>
          <w:szCs w:val="46"/>
          <w:u w:val="single"/>
          <w:rtl w:val="0"/>
        </w:rPr>
        <w:t xml:space="preserve">Genius Hour Tracking Sheet 2019-2020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1740"/>
        <w:gridCol w:w="1520"/>
        <w:gridCol w:w="1520"/>
        <w:gridCol w:w="1520"/>
        <w:tblGridChange w:id="0">
          <w:tblGrid>
            <w:gridCol w:w="3045"/>
            <w:gridCol w:w="1740"/>
            <w:gridCol w:w="1520"/>
            <w:gridCol w:w="1520"/>
            <w:gridCol w:w="1520"/>
          </w:tblGrid>
        </w:tblGridChange>
      </w:tblGrid>
      <w:tr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Item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Due Date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Check off when complete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Teacher Initials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Parent Initials</w:t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Sketchnote, Bracket, &amp; Proposal 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Tuesday, November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Class Pitch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November 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Research/Learn Sharing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&amp; Documentation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December 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Make and Design Sharing &amp; Documentation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 February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Board creation and presentation practice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Fri. Feb. 7 - Mon. Feb. 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Presentation to class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Tues. Feb. 25 - Fri. Feb. 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Innovation Day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March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  <w:tab/>
      <w:tab/>
      <w:tab/>
      <w:tab/>
      <w:tab/>
      <w:tab/>
      <w:tab/>
      <w:t xml:space="preserve">Name: 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